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44" w:rsidRDefault="004810A6" w:rsidP="004810A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76575" cy="4762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A6" w:rsidRDefault="004810A6" w:rsidP="004810A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86100" cy="2505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A6"/>
    <w:rsid w:val="002D5144"/>
    <w:rsid w:val="004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B346"/>
  <w15:chartTrackingRefBased/>
  <w15:docId w15:val="{7C0772FD-7DCC-4423-A601-E6FCD9BF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Pires da Cunha (CASA CIVIL)</dc:creator>
  <cp:keywords/>
  <dc:description/>
  <cp:lastModifiedBy>Ronald Pires da Cunha (CASA CIVIL)</cp:lastModifiedBy>
  <cp:revision>1</cp:revision>
  <dcterms:created xsi:type="dcterms:W3CDTF">2017-08-04T15:30:00Z</dcterms:created>
  <dcterms:modified xsi:type="dcterms:W3CDTF">2017-08-04T15:31:00Z</dcterms:modified>
</cp:coreProperties>
</file>